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A3" w:rsidRPr="003058D4" w:rsidRDefault="001055A3" w:rsidP="006D6A07">
      <w:pPr>
        <w:widowControl/>
        <w:shd w:val="clear" w:color="auto" w:fill="FFFFFF" w:themeFill="background1"/>
        <w:spacing w:before="113"/>
        <w:jc w:val="center"/>
        <w:outlineLvl w:val="1"/>
        <w:rPr>
          <w:rFonts w:ascii="宋体" w:eastAsia="宋体" w:hAnsi="宋体" w:cs="宋体"/>
          <w:b/>
          <w:bCs/>
          <w:kern w:val="0"/>
          <w:sz w:val="28"/>
          <w:szCs w:val="28"/>
        </w:rPr>
      </w:pPr>
      <w:r w:rsidRPr="003058D4">
        <w:rPr>
          <w:rFonts w:ascii="宋体" w:eastAsia="宋体" w:hAnsi="宋体" w:cs="宋体"/>
          <w:b/>
          <w:bCs/>
          <w:kern w:val="0"/>
          <w:sz w:val="28"/>
          <w:szCs w:val="28"/>
        </w:rPr>
        <w:t>关于2013-2014学年度奖励评优工作安排的通知</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各</w:t>
      </w:r>
      <w:r w:rsidR="003058D4">
        <w:rPr>
          <w:rFonts w:ascii="宋体" w:eastAsia="宋体" w:hAnsi="宋体" w:cs="宋体" w:hint="eastAsia"/>
          <w:b/>
          <w:bCs/>
          <w:kern w:val="0"/>
          <w:sz w:val="24"/>
          <w:szCs w:val="24"/>
        </w:rPr>
        <w:t>学院</w:t>
      </w:r>
      <w:r w:rsidRPr="001055A3">
        <w:rPr>
          <w:rFonts w:ascii="宋体" w:eastAsia="宋体" w:hAnsi="宋体" w:cs="宋体"/>
          <w:b/>
          <w:bCs/>
          <w:kern w:val="0"/>
          <w:sz w:val="24"/>
          <w:szCs w:val="24"/>
        </w:rPr>
        <w:t>学生工作办公室：</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现将2013-2014学年的奖励评优工作有关事项通知如下，请遵照执行：</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一、学生个人奖励评选</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（一）奖励类别</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北京大学学生个人奖励包括：“三好学生标兵”、“三好学生”、“优秀学生干部”、“学习优秀奖”、“社会工作奖”、“五·四体育奖”、“红楼艺术奖”。</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（二）参评范围</w:t>
      </w:r>
    </w:p>
    <w:p w:rsidR="001055A3" w:rsidRPr="006F301D"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highlight w:val="yellow"/>
        </w:rPr>
      </w:pPr>
      <w:r w:rsidRPr="006F301D">
        <w:rPr>
          <w:rFonts w:ascii="宋体" w:eastAsia="宋体" w:hAnsi="宋体" w:cs="宋体"/>
          <w:kern w:val="0"/>
          <w:sz w:val="24"/>
          <w:szCs w:val="24"/>
          <w:highlight w:val="yellow"/>
        </w:rPr>
        <w:t>在校正式注册、档案应该转入学校、参加学生素质综合测评合格的全日制专科生、本科生、第二学士学位生、硕士研究生、博士研究生。</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6F301D">
        <w:rPr>
          <w:rFonts w:ascii="宋体" w:eastAsia="宋体" w:hAnsi="宋体" w:cs="宋体"/>
          <w:kern w:val="0"/>
          <w:sz w:val="24"/>
          <w:szCs w:val="24"/>
          <w:highlight w:val="yellow"/>
        </w:rPr>
        <w:t>中间不授学位的硕博连读生在转为博士生第一年时可以硕士生身份参评，其他一年级学生</w:t>
      </w:r>
      <w:proofErr w:type="gramStart"/>
      <w:r w:rsidRPr="006F301D">
        <w:rPr>
          <w:rFonts w:ascii="宋体" w:eastAsia="宋体" w:hAnsi="宋体" w:cs="宋体"/>
          <w:kern w:val="0"/>
          <w:sz w:val="24"/>
          <w:szCs w:val="24"/>
          <w:highlight w:val="yellow"/>
        </w:rPr>
        <w:t>不</w:t>
      </w:r>
      <w:proofErr w:type="gramEnd"/>
      <w:r w:rsidRPr="006F301D">
        <w:rPr>
          <w:rFonts w:ascii="宋体" w:eastAsia="宋体" w:hAnsi="宋体" w:cs="宋体"/>
          <w:kern w:val="0"/>
          <w:sz w:val="24"/>
          <w:szCs w:val="24"/>
          <w:highlight w:val="yellow"/>
        </w:rPr>
        <w:t>参评。</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在2013-2014学年度不在校六个月（含）以上的学生不能参评。</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（三）评选条件</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各项奖励的评选条件见《北京大学学生奖励条例》（2002年5月修订）。</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b/>
          <w:bCs/>
          <w:kern w:val="0"/>
          <w:sz w:val="24"/>
          <w:szCs w:val="24"/>
        </w:rPr>
        <w:t>（四）评选办法和评选比例</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1.学生素质综合测评结果是学生个人奖励评选的主要依据。各院系应严格执行《北京大学学生素质综合测评办法》，按照本单位学生素质综合测评实施细则的要求，组织学生进行素质综合测评。</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2.各项学生个人奖励由各院系在所分配名额范围内（各单位评选名额的确定请参照</w:t>
      </w:r>
      <w:r w:rsidR="00073784">
        <w:rPr>
          <w:rFonts w:ascii="宋体" w:eastAsia="宋体" w:hAnsi="宋体" w:cs="宋体" w:hint="eastAsia"/>
          <w:kern w:val="0"/>
          <w:sz w:val="24"/>
          <w:szCs w:val="24"/>
        </w:rPr>
        <w:t>《</w:t>
      </w:r>
      <w:r w:rsidR="00073784" w:rsidRPr="00073784">
        <w:rPr>
          <w:rFonts w:ascii="宋体" w:eastAsia="宋体" w:hAnsi="宋体" w:cs="宋体" w:hint="eastAsia"/>
          <w:b/>
          <w:bCs/>
          <w:kern w:val="0"/>
          <w:sz w:val="24"/>
          <w:szCs w:val="24"/>
        </w:rPr>
        <w:t>深圳研究生院2013-2014学年评优名额分配表</w:t>
      </w:r>
      <w:r w:rsidR="00073784">
        <w:rPr>
          <w:rFonts w:ascii="宋体" w:eastAsia="宋体" w:hAnsi="宋体" w:cs="宋体" w:hint="eastAsia"/>
          <w:b/>
          <w:bCs/>
          <w:kern w:val="0"/>
          <w:sz w:val="24"/>
          <w:szCs w:val="24"/>
        </w:rPr>
        <w:t>》</w:t>
      </w:r>
      <w:r w:rsidRPr="001055A3">
        <w:rPr>
          <w:rFonts w:ascii="宋体" w:eastAsia="宋体" w:hAnsi="宋体" w:cs="宋体"/>
          <w:b/>
          <w:bCs/>
          <w:kern w:val="0"/>
          <w:sz w:val="24"/>
          <w:szCs w:val="24"/>
        </w:rPr>
        <w:t>（附件1）</w:t>
      </w:r>
      <w:r w:rsidRPr="001055A3">
        <w:rPr>
          <w:rFonts w:ascii="宋体" w:eastAsia="宋体" w:hAnsi="宋体" w:cs="宋体"/>
          <w:kern w:val="0"/>
          <w:sz w:val="24"/>
          <w:szCs w:val="24"/>
        </w:rPr>
        <w:t>，根据《北京大学学生奖励条例》的相关规定评出。</w:t>
      </w:r>
    </w:p>
    <w:p w:rsidR="001055A3" w:rsidRPr="001055A3" w:rsidRDefault="001055A3" w:rsidP="006D6A07">
      <w:pPr>
        <w:widowControl/>
        <w:shd w:val="clear" w:color="auto" w:fill="FFFFFF" w:themeFill="background1"/>
        <w:spacing w:before="100" w:beforeAutospacing="1" w:after="100" w:afterAutospacing="1"/>
        <w:ind w:firstLine="480"/>
        <w:jc w:val="left"/>
        <w:rPr>
          <w:rFonts w:ascii="宋体" w:eastAsia="宋体" w:hAnsi="宋体" w:cs="宋体"/>
          <w:kern w:val="0"/>
          <w:sz w:val="24"/>
          <w:szCs w:val="24"/>
        </w:rPr>
      </w:pPr>
      <w:r w:rsidRPr="001055A3">
        <w:rPr>
          <w:rFonts w:ascii="宋体" w:eastAsia="宋体" w:hAnsi="宋体" w:cs="宋体"/>
          <w:kern w:val="0"/>
          <w:sz w:val="24"/>
          <w:szCs w:val="24"/>
        </w:rPr>
        <w:t>3.使用学生助理或学生干部的单位，可推荐优秀学生助理或学生干部参评“优秀学生干部”或“社会工作奖”。被推荐学生须符合《北京大学学生奖励条例》规定的条件，同时须征得所在</w:t>
      </w:r>
      <w:r w:rsidR="00073784">
        <w:rPr>
          <w:rFonts w:ascii="宋体" w:eastAsia="宋体" w:hAnsi="宋体" w:cs="宋体" w:hint="eastAsia"/>
          <w:kern w:val="0"/>
          <w:sz w:val="24"/>
          <w:szCs w:val="24"/>
        </w:rPr>
        <w:t>学院</w:t>
      </w:r>
      <w:r w:rsidRPr="001055A3">
        <w:rPr>
          <w:rFonts w:ascii="宋体" w:eastAsia="宋体" w:hAnsi="宋体" w:cs="宋体"/>
          <w:kern w:val="0"/>
          <w:sz w:val="24"/>
          <w:szCs w:val="24"/>
        </w:rPr>
        <w:t>同意。</w:t>
      </w:r>
      <w:bookmarkStart w:id="0" w:name="_GoBack"/>
      <w:bookmarkEnd w:id="0"/>
    </w:p>
    <w:sectPr w:rsidR="001055A3" w:rsidRPr="001055A3" w:rsidSect="00F819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8D7" w:rsidRDefault="009008D7" w:rsidP="00942652">
      <w:r>
        <w:separator/>
      </w:r>
    </w:p>
  </w:endnote>
  <w:endnote w:type="continuationSeparator" w:id="0">
    <w:p w:rsidR="009008D7" w:rsidRDefault="009008D7" w:rsidP="0094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8D7" w:rsidRDefault="009008D7" w:rsidP="00942652">
      <w:r>
        <w:separator/>
      </w:r>
    </w:p>
  </w:footnote>
  <w:footnote w:type="continuationSeparator" w:id="0">
    <w:p w:rsidR="009008D7" w:rsidRDefault="009008D7" w:rsidP="0094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55A3"/>
    <w:rsid w:val="0004444E"/>
    <w:rsid w:val="00073784"/>
    <w:rsid w:val="00103D25"/>
    <w:rsid w:val="001055A3"/>
    <w:rsid w:val="00195092"/>
    <w:rsid w:val="001A4DFC"/>
    <w:rsid w:val="001F4973"/>
    <w:rsid w:val="00273CD0"/>
    <w:rsid w:val="003058D4"/>
    <w:rsid w:val="003758D9"/>
    <w:rsid w:val="0039673C"/>
    <w:rsid w:val="00452C56"/>
    <w:rsid w:val="00525D40"/>
    <w:rsid w:val="005A0203"/>
    <w:rsid w:val="005A44E0"/>
    <w:rsid w:val="006603D1"/>
    <w:rsid w:val="006D6A07"/>
    <w:rsid w:val="006F301D"/>
    <w:rsid w:val="008E522A"/>
    <w:rsid w:val="009008D7"/>
    <w:rsid w:val="00942652"/>
    <w:rsid w:val="00993667"/>
    <w:rsid w:val="00AF6FB8"/>
    <w:rsid w:val="00B40F68"/>
    <w:rsid w:val="00D9340F"/>
    <w:rsid w:val="00F255FA"/>
    <w:rsid w:val="00F819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2A"/>
    <w:pPr>
      <w:widowControl w:val="0"/>
      <w:jc w:val="both"/>
    </w:pPr>
  </w:style>
  <w:style w:type="paragraph" w:styleId="2">
    <w:name w:val="heading 2"/>
    <w:basedOn w:val="a"/>
    <w:link w:val="2Char"/>
    <w:uiPriority w:val="9"/>
    <w:qFormat/>
    <w:rsid w:val="001055A3"/>
    <w:pPr>
      <w:widowControl/>
      <w:spacing w:after="113"/>
      <w:jc w:val="left"/>
      <w:outlineLvl w:val="1"/>
    </w:pPr>
    <w:rPr>
      <w:rFonts w:ascii="宋体" w:eastAsia="宋体" w:hAnsi="宋体" w:cs="宋体"/>
      <w:b/>
      <w:bCs/>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55A3"/>
    <w:rPr>
      <w:rFonts w:ascii="宋体" w:eastAsia="宋体" w:hAnsi="宋体" w:cs="宋体"/>
      <w:b/>
      <w:bCs/>
      <w:kern w:val="0"/>
      <w:sz w:val="16"/>
      <w:szCs w:val="16"/>
    </w:rPr>
  </w:style>
  <w:style w:type="character" w:styleId="a3">
    <w:name w:val="Hyperlink"/>
    <w:basedOn w:val="a0"/>
    <w:uiPriority w:val="99"/>
    <w:unhideWhenUsed/>
    <w:rsid w:val="001055A3"/>
    <w:rPr>
      <w:color w:val="0000FF"/>
      <w:u w:val="single"/>
    </w:rPr>
  </w:style>
  <w:style w:type="paragraph" w:customStyle="1" w:styleId="source1">
    <w:name w:val="source1"/>
    <w:basedOn w:val="a"/>
    <w:rsid w:val="001055A3"/>
    <w:pPr>
      <w:widowControl/>
      <w:spacing w:before="170" w:after="227"/>
      <w:jc w:val="center"/>
    </w:pPr>
    <w:rPr>
      <w:rFonts w:ascii="宋体" w:eastAsia="宋体" w:hAnsi="宋体" w:cs="宋体"/>
      <w:color w:val="666666"/>
      <w:kern w:val="0"/>
      <w:sz w:val="14"/>
      <w:szCs w:val="14"/>
    </w:rPr>
  </w:style>
  <w:style w:type="character" w:styleId="a4">
    <w:name w:val="Strong"/>
    <w:basedOn w:val="a0"/>
    <w:uiPriority w:val="22"/>
    <w:qFormat/>
    <w:rsid w:val="001055A3"/>
    <w:rPr>
      <w:b/>
      <w:bCs/>
    </w:rPr>
  </w:style>
  <w:style w:type="paragraph" w:styleId="a5">
    <w:name w:val="header"/>
    <w:basedOn w:val="a"/>
    <w:link w:val="Char"/>
    <w:uiPriority w:val="99"/>
    <w:unhideWhenUsed/>
    <w:rsid w:val="00942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42652"/>
    <w:rPr>
      <w:sz w:val="18"/>
      <w:szCs w:val="18"/>
    </w:rPr>
  </w:style>
  <w:style w:type="paragraph" w:styleId="a6">
    <w:name w:val="footer"/>
    <w:basedOn w:val="a"/>
    <w:link w:val="Char0"/>
    <w:uiPriority w:val="99"/>
    <w:unhideWhenUsed/>
    <w:rsid w:val="00942652"/>
    <w:pPr>
      <w:tabs>
        <w:tab w:val="center" w:pos="4153"/>
        <w:tab w:val="right" w:pos="8306"/>
      </w:tabs>
      <w:snapToGrid w:val="0"/>
      <w:jc w:val="left"/>
    </w:pPr>
    <w:rPr>
      <w:sz w:val="18"/>
      <w:szCs w:val="18"/>
    </w:rPr>
  </w:style>
  <w:style w:type="character" w:customStyle="1" w:styleId="Char0">
    <w:name w:val="页脚 Char"/>
    <w:basedOn w:val="a0"/>
    <w:link w:val="a6"/>
    <w:uiPriority w:val="99"/>
    <w:rsid w:val="00942652"/>
    <w:rPr>
      <w:sz w:val="18"/>
      <w:szCs w:val="18"/>
    </w:rPr>
  </w:style>
  <w:style w:type="character" w:styleId="a7">
    <w:name w:val="Emphasis"/>
    <w:basedOn w:val="a0"/>
    <w:uiPriority w:val="20"/>
    <w:qFormat/>
    <w:rsid w:val="00D934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8992">
      <w:bodyDiv w:val="1"/>
      <w:marLeft w:val="0"/>
      <w:marRight w:val="0"/>
      <w:marTop w:val="0"/>
      <w:marBottom w:val="0"/>
      <w:divBdr>
        <w:top w:val="none" w:sz="0" w:space="0" w:color="auto"/>
        <w:left w:val="none" w:sz="0" w:space="0" w:color="auto"/>
        <w:bottom w:val="none" w:sz="0" w:space="0" w:color="auto"/>
        <w:right w:val="none" w:sz="0" w:space="0" w:color="auto"/>
      </w:divBdr>
      <w:divsChild>
        <w:div w:id="308873784">
          <w:marLeft w:val="0"/>
          <w:marRight w:val="0"/>
          <w:marTop w:val="0"/>
          <w:marBottom w:val="0"/>
          <w:divBdr>
            <w:top w:val="none" w:sz="0" w:space="0" w:color="auto"/>
            <w:left w:val="none" w:sz="0" w:space="0" w:color="auto"/>
            <w:bottom w:val="none" w:sz="0" w:space="0" w:color="auto"/>
            <w:right w:val="none" w:sz="0" w:space="0" w:color="auto"/>
          </w:divBdr>
          <w:divsChild>
            <w:div w:id="1974409485">
              <w:marLeft w:val="0"/>
              <w:marRight w:val="0"/>
              <w:marTop w:val="0"/>
              <w:marBottom w:val="0"/>
              <w:divBdr>
                <w:top w:val="none" w:sz="0" w:space="0" w:color="auto"/>
                <w:left w:val="none" w:sz="0" w:space="0" w:color="auto"/>
                <w:bottom w:val="none" w:sz="0" w:space="0" w:color="auto"/>
                <w:right w:val="none" w:sz="0" w:space="0" w:color="auto"/>
              </w:divBdr>
              <w:divsChild>
                <w:div w:id="1815946669">
                  <w:marLeft w:val="0"/>
                  <w:marRight w:val="0"/>
                  <w:marTop w:val="0"/>
                  <w:marBottom w:val="0"/>
                  <w:divBdr>
                    <w:top w:val="none" w:sz="0" w:space="0" w:color="auto"/>
                    <w:left w:val="none" w:sz="0" w:space="0" w:color="auto"/>
                    <w:bottom w:val="none" w:sz="0" w:space="0" w:color="auto"/>
                    <w:right w:val="none" w:sz="0" w:space="0" w:color="auto"/>
                  </w:divBdr>
                  <w:divsChild>
                    <w:div w:id="145096850">
                      <w:marLeft w:val="227"/>
                      <w:marRight w:val="0"/>
                      <w:marTop w:val="0"/>
                      <w:marBottom w:val="0"/>
                      <w:divBdr>
                        <w:top w:val="none" w:sz="0" w:space="0" w:color="auto"/>
                        <w:left w:val="none" w:sz="0" w:space="0" w:color="auto"/>
                        <w:bottom w:val="none" w:sz="0" w:space="0" w:color="auto"/>
                        <w:right w:val="none" w:sz="0" w:space="0" w:color="auto"/>
                      </w:divBdr>
                      <w:divsChild>
                        <w:div w:id="254048942">
                          <w:marLeft w:val="0"/>
                          <w:marRight w:val="0"/>
                          <w:marTop w:val="0"/>
                          <w:marBottom w:val="0"/>
                          <w:divBdr>
                            <w:top w:val="none" w:sz="0" w:space="0" w:color="auto"/>
                            <w:left w:val="none" w:sz="0" w:space="0" w:color="auto"/>
                            <w:bottom w:val="none" w:sz="0" w:space="0" w:color="auto"/>
                            <w:right w:val="none" w:sz="0" w:space="0" w:color="auto"/>
                          </w:divBdr>
                          <w:divsChild>
                            <w:div w:id="7486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scbb203</cp:lastModifiedBy>
  <cp:revision>15</cp:revision>
  <dcterms:created xsi:type="dcterms:W3CDTF">2014-09-17T00:58:00Z</dcterms:created>
  <dcterms:modified xsi:type="dcterms:W3CDTF">2014-09-23T06:52:00Z</dcterms:modified>
</cp:coreProperties>
</file>